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2386D" w14:textId="2E2F52E3" w:rsidR="00C23AC2" w:rsidRDefault="00C23AC2" w:rsidP="00726FD4">
      <w:pPr>
        <w:rPr>
          <w:b/>
          <w:bCs/>
        </w:rPr>
      </w:pPr>
      <w:r>
        <w:rPr>
          <w:b/>
          <w:bCs/>
        </w:rPr>
        <w:t xml:space="preserve">MOSAICO 11 – 2024  </w:t>
      </w:r>
      <w:r>
        <w:rPr>
          <w:rStyle w:val="oypena"/>
          <w:color w:val="0B0B0B"/>
        </w:rPr>
        <w:t>ISSN 2384-9738</w:t>
      </w:r>
    </w:p>
    <w:p w14:paraId="2885E582" w14:textId="77777777" w:rsidR="00C23AC2" w:rsidRDefault="00C23AC2" w:rsidP="00726FD4">
      <w:pPr>
        <w:rPr>
          <w:b/>
          <w:bCs/>
        </w:rPr>
      </w:pPr>
    </w:p>
    <w:p w14:paraId="4D0C2F20" w14:textId="2FCB6246" w:rsidR="00C6250C" w:rsidRPr="00726FD4" w:rsidRDefault="00726FD4" w:rsidP="00726FD4">
      <w:pPr>
        <w:rPr>
          <w:b/>
          <w:bCs/>
        </w:rPr>
      </w:pPr>
      <w:r w:rsidRPr="00726FD4">
        <w:rPr>
          <w:b/>
          <w:bCs/>
        </w:rPr>
        <w:t>A. Ricerche e prove narrative</w:t>
      </w:r>
    </w:p>
    <w:p w14:paraId="66576CDF" w14:textId="5BB2B041" w:rsidR="00726FD4" w:rsidRDefault="00726FD4" w:rsidP="00726FD4">
      <w:pPr>
        <w:pStyle w:val="cvgsua"/>
        <w:numPr>
          <w:ilvl w:val="0"/>
          <w:numId w:val="1"/>
        </w:numPr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1. Giulio Coppola, Il concetto di lavoro tra antico e moderno</w:t>
      </w:r>
    </w:p>
    <w:p w14:paraId="42F8A57E" w14:textId="77777777" w:rsidR="00726FD4" w:rsidRDefault="00726FD4" w:rsidP="00726FD4">
      <w:pPr>
        <w:pStyle w:val="cvgsua"/>
        <w:numPr>
          <w:ilvl w:val="0"/>
          <w:numId w:val="1"/>
        </w:numPr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 xml:space="preserve">2. Mariangela </w:t>
      </w:r>
      <w:proofErr w:type="spellStart"/>
      <w:r>
        <w:rPr>
          <w:rStyle w:val="oypena"/>
          <w:color w:val="0B0B0B"/>
          <w:spacing w:val="10"/>
        </w:rPr>
        <w:t>Lioniello</w:t>
      </w:r>
      <w:proofErr w:type="spellEnd"/>
      <w:r>
        <w:rPr>
          <w:rStyle w:val="oypena"/>
          <w:color w:val="0B0B0B"/>
          <w:spacing w:val="10"/>
        </w:rPr>
        <w:t xml:space="preserve">, Sapere è potere. Un’analisi su come siano mutati oggi gli </w:t>
      </w:r>
      <w:bookmarkStart w:id="0" w:name="_GoBack"/>
      <w:r>
        <w:rPr>
          <w:rStyle w:val="oypena"/>
          <w:color w:val="0B0B0B"/>
          <w:spacing w:val="10"/>
        </w:rPr>
        <w:t>strumenti di potere</w:t>
      </w:r>
    </w:p>
    <w:bookmarkEnd w:id="0"/>
    <w:p w14:paraId="57F19DA0" w14:textId="77777777" w:rsidR="00726FD4" w:rsidRDefault="00726FD4" w:rsidP="00726FD4">
      <w:pPr>
        <w:pStyle w:val="cvgsua"/>
        <w:numPr>
          <w:ilvl w:val="0"/>
          <w:numId w:val="1"/>
        </w:numPr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 xml:space="preserve">3. Francesca Lupo, </w:t>
      </w:r>
      <w:proofErr w:type="spellStart"/>
      <w:r>
        <w:rPr>
          <w:rStyle w:val="oypena"/>
          <w:color w:val="0B0B0B"/>
          <w:spacing w:val="10"/>
        </w:rPr>
        <w:t>Teofano</w:t>
      </w:r>
      <w:proofErr w:type="spellEnd"/>
      <w:r>
        <w:rPr>
          <w:rStyle w:val="oypena"/>
          <w:color w:val="0B0B0B"/>
          <w:spacing w:val="10"/>
        </w:rPr>
        <w:t>, la donna più potente del Medioevo</w:t>
      </w:r>
    </w:p>
    <w:p w14:paraId="6B38EE92" w14:textId="77777777" w:rsidR="00726FD4" w:rsidRDefault="00726FD4" w:rsidP="00726FD4">
      <w:pPr>
        <w:pStyle w:val="cvgsua"/>
        <w:numPr>
          <w:ilvl w:val="0"/>
          <w:numId w:val="1"/>
        </w:numPr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 xml:space="preserve">4. Anna </w:t>
      </w:r>
      <w:proofErr w:type="spellStart"/>
      <w:r>
        <w:rPr>
          <w:rStyle w:val="oypena"/>
          <w:color w:val="0B0B0B"/>
          <w:spacing w:val="10"/>
        </w:rPr>
        <w:t>Tuosto</w:t>
      </w:r>
      <w:proofErr w:type="spellEnd"/>
      <w:r>
        <w:rPr>
          <w:rStyle w:val="oypena"/>
          <w:color w:val="0B0B0B"/>
          <w:spacing w:val="10"/>
        </w:rPr>
        <w:t xml:space="preserve">, “Libertà o </w:t>
      </w:r>
      <w:proofErr w:type="spellStart"/>
      <w:r>
        <w:rPr>
          <w:rStyle w:val="oypena"/>
          <w:color w:val="0B0B0B"/>
          <w:spacing w:val="10"/>
        </w:rPr>
        <w:t>restrinzione</w:t>
      </w:r>
      <w:proofErr w:type="spellEnd"/>
      <w:r>
        <w:rPr>
          <w:rStyle w:val="oypena"/>
          <w:color w:val="0B0B0B"/>
          <w:spacing w:val="10"/>
        </w:rPr>
        <w:t xml:space="preserve">”? La </w:t>
      </w:r>
      <w:proofErr w:type="spellStart"/>
      <w:r>
        <w:rPr>
          <w:rStyle w:val="oypena"/>
          <w:color w:val="0B0B0B"/>
          <w:spacing w:val="10"/>
        </w:rPr>
        <w:t>phronesis</w:t>
      </w:r>
      <w:proofErr w:type="spellEnd"/>
      <w:r>
        <w:rPr>
          <w:rStyle w:val="oypena"/>
          <w:color w:val="0B0B0B"/>
          <w:spacing w:val="10"/>
        </w:rPr>
        <w:t xml:space="preserve"> di Julian </w:t>
      </w:r>
      <w:proofErr w:type="spellStart"/>
      <w:r>
        <w:rPr>
          <w:rStyle w:val="oypena"/>
          <w:color w:val="0B0B0B"/>
          <w:spacing w:val="10"/>
        </w:rPr>
        <w:t>Assange</w:t>
      </w:r>
      <w:proofErr w:type="spellEnd"/>
    </w:p>
    <w:p w14:paraId="02254304" w14:textId="3B550173" w:rsidR="00726FD4" w:rsidRPr="00726FD4" w:rsidRDefault="00726FD4" w:rsidP="00726FD4">
      <w:pPr>
        <w:pStyle w:val="cvgsua"/>
        <w:numPr>
          <w:ilvl w:val="0"/>
          <w:numId w:val="1"/>
        </w:numPr>
        <w:spacing w:line="420" w:lineRule="atLeast"/>
        <w:rPr>
          <w:rStyle w:val="oypena"/>
          <w:color w:val="0B0B0B"/>
          <w:spacing w:val="10"/>
        </w:rPr>
      </w:pPr>
      <w:r>
        <w:rPr>
          <w:rStyle w:val="oypena"/>
          <w:color w:val="0B0B0B"/>
          <w:spacing w:val="10"/>
        </w:rPr>
        <w:t>5. Elisa Di Bona, Le ‘regole’ del linguaggio giudiziario classico:</w:t>
      </w:r>
      <w:r>
        <w:rPr>
          <w:rStyle w:val="oypena"/>
          <w:color w:val="0B0B0B"/>
        </w:rPr>
        <w:t xml:space="preserve"> il potere (affascinante e pericoloso) di convincere e persuadere le menti</w:t>
      </w:r>
    </w:p>
    <w:p w14:paraId="03320E76" w14:textId="1A50203D" w:rsidR="00726FD4" w:rsidRPr="00726FD4" w:rsidRDefault="00726FD4" w:rsidP="00726FD4">
      <w:pPr>
        <w:pStyle w:val="cvgsua"/>
        <w:spacing w:line="420" w:lineRule="atLeast"/>
        <w:rPr>
          <w:rStyle w:val="oypena"/>
          <w:b/>
          <w:bCs/>
          <w:color w:val="0B0B0B"/>
        </w:rPr>
      </w:pPr>
      <w:r w:rsidRPr="00726FD4">
        <w:rPr>
          <w:rStyle w:val="oypena"/>
          <w:b/>
          <w:bCs/>
          <w:color w:val="0B0B0B"/>
        </w:rPr>
        <w:t>B. Didattica</w:t>
      </w:r>
    </w:p>
    <w:p w14:paraId="64FF866A" w14:textId="45F0CD79" w:rsidR="00726FD4" w:rsidRDefault="00726FD4" w:rsidP="00726FD4">
      <w:pPr>
        <w:pStyle w:val="cvgsua"/>
        <w:spacing w:line="420" w:lineRule="atLeast"/>
        <w:rPr>
          <w:rStyle w:val="oypena"/>
          <w:color w:val="0B0B0B"/>
        </w:rPr>
      </w:pPr>
      <w:r>
        <w:rPr>
          <w:rStyle w:val="oypena"/>
          <w:color w:val="0B0B0B"/>
        </w:rPr>
        <w:t>6. Giulio Coppola, ‘Seneca, il rex, il principato’. Un’esperienza didattica</w:t>
      </w:r>
    </w:p>
    <w:p w14:paraId="58E6959E" w14:textId="74D2D681" w:rsidR="00726FD4" w:rsidRDefault="00726FD4" w:rsidP="00726FD4">
      <w:pPr>
        <w:pStyle w:val="cvgsua"/>
        <w:spacing w:line="420" w:lineRule="atLeast"/>
        <w:rPr>
          <w:rStyle w:val="oypena"/>
          <w:b/>
          <w:bCs/>
          <w:color w:val="0B0B0B"/>
        </w:rPr>
      </w:pPr>
      <w:r w:rsidRPr="00726FD4">
        <w:rPr>
          <w:rStyle w:val="oypena"/>
          <w:b/>
          <w:bCs/>
          <w:color w:val="0B0B0B"/>
        </w:rPr>
        <w:t>C. Primi passi</w:t>
      </w:r>
    </w:p>
    <w:p w14:paraId="1D34B7AF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7. Laura Barbato, Appunti su Seneca</w:t>
      </w:r>
    </w:p>
    <w:p w14:paraId="0A7784D3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8. Federica Iuliano, Flavia Tartaglione, Machiavelli e Guicciardini a confronto</w:t>
      </w:r>
    </w:p>
    <w:p w14:paraId="262F5ABC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9. Classe 4 M, Il bullismo non insegna, segna</w:t>
      </w:r>
    </w:p>
    <w:p w14:paraId="01B8AE1A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10. Laura Barbato, Luca Durante, Francesca Musone, Quante miglia dista la felicità?</w:t>
      </w:r>
    </w:p>
    <w:p w14:paraId="24FBB9B8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11. Stefano Pio Iodice, Flavia Tartaglione, Il nome della rosa, il discorso del venerando Jorge e una replica inaspettata: la pagina che non c’era</w:t>
      </w:r>
    </w:p>
    <w:p w14:paraId="68108A01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12. Valeria Rita Tieri, Non sono una donna addomesticabile</w:t>
      </w:r>
    </w:p>
    <w:p w14:paraId="5D8B481D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 xml:space="preserve">13. Federica Iuliano, Flavia Tartaglione, Il filosofo </w:t>
      </w:r>
      <w:proofErr w:type="spellStart"/>
      <w:r>
        <w:rPr>
          <w:rStyle w:val="oypena"/>
          <w:color w:val="0B0B0B"/>
          <w:spacing w:val="10"/>
        </w:rPr>
        <w:t>Costica</w:t>
      </w:r>
      <w:proofErr w:type="spellEnd"/>
      <w:r>
        <w:rPr>
          <w:rStyle w:val="oypena"/>
          <w:color w:val="0B0B0B"/>
          <w:spacing w:val="10"/>
        </w:rPr>
        <w:t xml:space="preserve"> </w:t>
      </w:r>
      <w:proofErr w:type="spellStart"/>
      <w:r>
        <w:rPr>
          <w:rStyle w:val="oypena"/>
          <w:color w:val="0B0B0B"/>
          <w:spacing w:val="10"/>
        </w:rPr>
        <w:t>Bradatan</w:t>
      </w:r>
      <w:proofErr w:type="spellEnd"/>
      <w:r>
        <w:rPr>
          <w:rStyle w:val="oypena"/>
          <w:color w:val="0B0B0B"/>
          <w:spacing w:val="10"/>
        </w:rPr>
        <w:t xml:space="preserve">, il Sapere </w:t>
      </w:r>
      <w:proofErr w:type="spellStart"/>
      <w:r>
        <w:rPr>
          <w:rStyle w:val="oypena"/>
          <w:color w:val="0B0B0B"/>
          <w:spacing w:val="10"/>
        </w:rPr>
        <w:t>aude</w:t>
      </w:r>
      <w:proofErr w:type="spellEnd"/>
      <w:r>
        <w:rPr>
          <w:rStyle w:val="oypena"/>
          <w:color w:val="0B0B0B"/>
          <w:spacing w:val="10"/>
        </w:rPr>
        <w:t>! e Dante: un esercizio di scrittura creativa</w:t>
      </w:r>
    </w:p>
    <w:p w14:paraId="4C02FB5F" w14:textId="79A6DE33" w:rsidR="00726FD4" w:rsidRDefault="00726FD4" w:rsidP="00726FD4">
      <w:pPr>
        <w:pStyle w:val="cvgsua"/>
        <w:spacing w:line="420" w:lineRule="atLeast"/>
        <w:rPr>
          <w:b/>
          <w:bCs/>
          <w:color w:val="0B0B0B"/>
          <w:spacing w:val="10"/>
        </w:rPr>
      </w:pPr>
      <w:r>
        <w:rPr>
          <w:b/>
          <w:bCs/>
          <w:color w:val="0B0B0B"/>
          <w:spacing w:val="10"/>
        </w:rPr>
        <w:t>C. Primi passi – PCTO</w:t>
      </w:r>
    </w:p>
    <w:p w14:paraId="15C7FF4F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14. Laura Barbato, Preservare la propria moralità. Una cassetta di pasta</w:t>
      </w:r>
    </w:p>
    <w:p w14:paraId="349A339F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lastRenderedPageBreak/>
        <w:t xml:space="preserve">15. Elisa </w:t>
      </w:r>
      <w:proofErr w:type="spellStart"/>
      <w:r>
        <w:rPr>
          <w:rStyle w:val="oypena"/>
          <w:color w:val="0B0B0B"/>
          <w:spacing w:val="10"/>
        </w:rPr>
        <w:t>Squeglia</w:t>
      </w:r>
      <w:proofErr w:type="spellEnd"/>
      <w:r>
        <w:rPr>
          <w:rStyle w:val="oypena"/>
          <w:color w:val="0B0B0B"/>
          <w:spacing w:val="10"/>
        </w:rPr>
        <w:t>, Il coraggio in eredità da Domenico Santoro, Saverio Merola: intervista alla nipote di Saverio Merola</w:t>
      </w:r>
    </w:p>
    <w:p w14:paraId="1ABB1DE6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16. Flavia Amodio, Serena Misura, Al sole ci voglio stare!</w:t>
      </w:r>
    </w:p>
    <w:p w14:paraId="1776D0CE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17. Giulia Scognamiglio, Zio Pietro</w:t>
      </w:r>
    </w:p>
    <w:p w14:paraId="443536EB" w14:textId="77777777" w:rsidR="00726FD4" w:rsidRDefault="00726FD4" w:rsidP="00726FD4">
      <w:pPr>
        <w:pStyle w:val="cvgsua"/>
        <w:spacing w:line="420" w:lineRule="atLeast"/>
        <w:rPr>
          <w:color w:val="0B0B0B"/>
          <w:spacing w:val="10"/>
        </w:rPr>
      </w:pPr>
      <w:r>
        <w:rPr>
          <w:rStyle w:val="oypena"/>
          <w:color w:val="0B0B0B"/>
          <w:spacing w:val="10"/>
        </w:rPr>
        <w:t>18. Flavia Tartaglione, La festa del Crocifisso a Marcianise</w:t>
      </w:r>
    </w:p>
    <w:p w14:paraId="1DA27A81" w14:textId="77777777" w:rsidR="00726FD4" w:rsidRPr="00726FD4" w:rsidRDefault="00726FD4" w:rsidP="00726FD4">
      <w:pPr>
        <w:pStyle w:val="cvgsua"/>
        <w:spacing w:line="420" w:lineRule="atLeast"/>
        <w:rPr>
          <w:b/>
          <w:bCs/>
          <w:color w:val="0B0B0B"/>
          <w:spacing w:val="10"/>
        </w:rPr>
      </w:pPr>
    </w:p>
    <w:p w14:paraId="05A875BF" w14:textId="77777777" w:rsidR="00726FD4" w:rsidRDefault="00726FD4" w:rsidP="00726FD4">
      <w:pPr>
        <w:ind w:left="360"/>
      </w:pPr>
    </w:p>
    <w:sectPr w:rsidR="00726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22D55"/>
    <w:multiLevelType w:val="hybridMultilevel"/>
    <w:tmpl w:val="F9385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D4"/>
    <w:rsid w:val="00127020"/>
    <w:rsid w:val="001801D0"/>
    <w:rsid w:val="00726FD4"/>
    <w:rsid w:val="00C23AC2"/>
    <w:rsid w:val="00C6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A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6FD4"/>
    <w:pPr>
      <w:ind w:left="720"/>
      <w:contextualSpacing/>
    </w:pPr>
  </w:style>
  <w:style w:type="paragraph" w:customStyle="1" w:styleId="cvgsua">
    <w:name w:val="cvgsua"/>
    <w:basedOn w:val="Normale"/>
    <w:rsid w:val="0072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oypena">
    <w:name w:val="oypena"/>
    <w:basedOn w:val="Carpredefinitoparagrafo"/>
    <w:rsid w:val="00726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6FD4"/>
    <w:pPr>
      <w:ind w:left="720"/>
      <w:contextualSpacing/>
    </w:pPr>
  </w:style>
  <w:style w:type="paragraph" w:customStyle="1" w:styleId="cvgsua">
    <w:name w:val="cvgsua"/>
    <w:basedOn w:val="Normale"/>
    <w:rsid w:val="0072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oypena">
    <w:name w:val="oypena"/>
    <w:basedOn w:val="Carpredefinitoparagrafo"/>
    <w:rsid w:val="0072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Gianmattia Coppola</dc:creator>
  <cp:lastModifiedBy>Vincenzo</cp:lastModifiedBy>
  <cp:revision>2</cp:revision>
  <dcterms:created xsi:type="dcterms:W3CDTF">2024-05-13T20:05:00Z</dcterms:created>
  <dcterms:modified xsi:type="dcterms:W3CDTF">2024-05-13T20:05:00Z</dcterms:modified>
</cp:coreProperties>
</file>