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CE" w:rsidRDefault="00921A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628" w:type="dxa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6996"/>
        <w:gridCol w:w="1396"/>
      </w:tblGrid>
      <w:tr w:rsidR="00921ACE">
        <w:trPr>
          <w:trHeight w:val="1609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921ACE" w:rsidRDefault="009E7A9D">
            <w:pPr>
              <w:spacing w:line="254" w:lineRule="auto"/>
              <w:jc w:val="center"/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2" name="image2.png" descr="Descrizione: Descrizione: 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zione: Descrizione: Descrizione: stemma repubblica italian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hidden="0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hidden="0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921ACE" w:rsidRDefault="009E7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</w:t>
            </w:r>
          </w:p>
          <w:p w:rsidR="00921ACE" w:rsidRDefault="009E7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 opzione Scienze Applicate</w:t>
            </w:r>
          </w:p>
          <w:p w:rsidR="00921ACE" w:rsidRDefault="009E7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Classico</w:t>
            </w:r>
          </w:p>
          <w:p w:rsidR="00921ACE" w:rsidRDefault="009E7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 Sezione Sportiva</w:t>
            </w:r>
          </w:p>
          <w:p w:rsidR="00921ACE" w:rsidRDefault="009E7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“Federico Quercia”</w:t>
            </w:r>
          </w:p>
        </w:tc>
        <w:tc>
          <w:tcPr>
            <w:tcW w:w="13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921ACE" w:rsidRDefault="009E7A9D">
            <w:pPr>
              <w:spacing w:line="254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20322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1" name="image1.png" descr="Descrizione: Descrizione: 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Descrizione: Descrizione: C:\Documents and Settings\Preside\Desktop\logo pigna\Giancarlo_log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1ACE" w:rsidRDefault="009E7A9D">
      <w:pPr>
        <w:jc w:val="center"/>
        <w:rPr>
          <w:b/>
        </w:rPr>
      </w:pPr>
      <w:r>
        <w:rPr>
          <w:b/>
        </w:rPr>
        <w:t>Comunicazione</w:t>
      </w:r>
    </w:p>
    <w:p w:rsidR="00921ACE" w:rsidRDefault="009E7A9D">
      <w:pPr>
        <w:jc w:val="right"/>
        <w:rPr>
          <w:b/>
        </w:rPr>
      </w:pPr>
      <w:r>
        <w:rPr>
          <w:b/>
        </w:rPr>
        <w:t>Alle famiglie /Agli studenti</w:t>
      </w:r>
    </w:p>
    <w:p w:rsidR="00921ACE" w:rsidRDefault="009E7A9D">
      <w:pPr>
        <w:jc w:val="right"/>
        <w:rPr>
          <w:b/>
        </w:rPr>
      </w:pPr>
      <w:r>
        <w:rPr>
          <w:b/>
        </w:rPr>
        <w:t>Ai docenti di Scienze motorie</w:t>
      </w:r>
    </w:p>
    <w:p w:rsidR="00921ACE" w:rsidRDefault="009E7A9D">
      <w:pPr>
        <w:rPr>
          <w:b/>
        </w:rPr>
      </w:pPr>
      <w:r>
        <w:rPr>
          <w:b/>
        </w:rPr>
        <w:t>OGGETTO: Progetto didattico sperimentale Studente-atleta di alto livello anno scolastico 2023/2024. Decreto ministeriale 3 marzo 2023, n. 43.</w:t>
      </w:r>
    </w:p>
    <w:p w:rsidR="00921ACE" w:rsidRDefault="009E7A9D">
      <w:pPr>
        <w:spacing w:after="0" w:line="240" w:lineRule="auto"/>
        <w:jc w:val="both"/>
      </w:pPr>
      <w:r>
        <w:t xml:space="preserve">Il decreto ministeriale 3 marzo 2023 n. 43 ha previsto la prosecuzione del “Progetto didattico Studente-atleta di </w:t>
      </w:r>
      <w:r>
        <w:t xml:space="preserve">alto livello” dall’A. S. 2023/2024 all’A.S. 2027/28. Il progetto è realizzato in collaborazione con il Comitato Olimpico Nazionale Italiano (CONI), il Comitato Italiano </w:t>
      </w:r>
      <w:proofErr w:type="spellStart"/>
      <w:r>
        <w:t>Paralimpico</w:t>
      </w:r>
      <w:proofErr w:type="spellEnd"/>
      <w:r>
        <w:t xml:space="preserve"> (CIP) e Sport e Salute S.p.A.</w:t>
      </w:r>
    </w:p>
    <w:p w:rsidR="00921ACE" w:rsidRDefault="009E7A9D">
      <w:pPr>
        <w:spacing w:after="0" w:line="240" w:lineRule="auto"/>
        <w:rPr>
          <w:b/>
          <w:color w:val="2E75B5"/>
        </w:rPr>
      </w:pPr>
      <w:r>
        <w:rPr>
          <w:b/>
          <w:color w:val="2E75B5"/>
        </w:rPr>
        <w:t xml:space="preserve">Finalità e destinatari </w:t>
      </w:r>
    </w:p>
    <w:p w:rsidR="00921ACE" w:rsidRDefault="009E7A9D">
      <w:pPr>
        <w:spacing w:after="0" w:line="240" w:lineRule="auto"/>
        <w:jc w:val="both"/>
      </w:pPr>
      <w:r>
        <w:t>Il Progetto, nel rico</w:t>
      </w:r>
      <w:r>
        <w:t>noscere il valore dell'attività sportiva nel complesso della programmazione educativo-didattica della scuola dell'autonomia e al fine di promuovere il diritto allo studio e il conseguimento del successo formativo, tende a permettere a</w:t>
      </w:r>
      <w:r>
        <w:rPr>
          <w:b/>
        </w:rPr>
        <w:t xml:space="preserve"> studentesse e student</w:t>
      </w:r>
      <w:r>
        <w:rPr>
          <w:b/>
        </w:rPr>
        <w:t xml:space="preserve">i impegnati in attività sportive di rilevo nazionale </w:t>
      </w:r>
      <w:r>
        <w:t>di conciliare il percorso scolastico con quello agonistico attraverso la formulazione di un Percorso Formativo Personalizzato (PFP). Il PFP ha come obiettivo il superamento delle criticità che possono ri</w:t>
      </w:r>
      <w:r>
        <w:t>scontrarsi durante il percorso scolastico degli studenti-atleti, soprattutto riferibili alle difficoltà che questi incontrano in termini di regolare frequenza delle lezioni, nonché in relazione al tempo che riescono a dedicare allo studio individuale.</w:t>
      </w:r>
    </w:p>
    <w:p w:rsidR="00921ACE" w:rsidRDefault="009E7A9D">
      <w:pPr>
        <w:spacing w:after="0" w:line="240" w:lineRule="auto"/>
        <w:jc w:val="both"/>
        <w:rPr>
          <w:color w:val="2E75B5"/>
        </w:rPr>
      </w:pPr>
      <w:r>
        <w:t>Il P</w:t>
      </w:r>
      <w:r>
        <w:t xml:space="preserve">rogetto è destinato a </w:t>
      </w:r>
      <w:r>
        <w:rPr>
          <w:b/>
        </w:rPr>
        <w:t>Studenti-atleti di alto livello</w:t>
      </w:r>
      <w:r>
        <w:t xml:space="preserve">, da individuarsi sulla base di </w:t>
      </w:r>
      <w:r>
        <w:rPr>
          <w:b/>
        </w:rPr>
        <w:t>specifici requisiti contenuti nell’ “Allegato 1”</w:t>
      </w:r>
      <w:r>
        <w:t xml:space="preserve"> alla </w:t>
      </w:r>
      <w:r>
        <w:rPr>
          <w:b/>
        </w:rPr>
        <w:t>nota ministeriale 3908 del 15/09/2023.</w:t>
      </w:r>
      <w:r>
        <w:t xml:space="preserve"> </w:t>
      </w:r>
    </w:p>
    <w:p w:rsidR="00921ACE" w:rsidRDefault="009E7A9D">
      <w:pPr>
        <w:spacing w:after="0" w:line="240" w:lineRule="auto"/>
        <w:jc w:val="both"/>
      </w:pPr>
      <w:r>
        <w:t>I docenti di Scienze motorie (</w:t>
      </w:r>
      <w:r>
        <w:rPr>
          <w:b/>
        </w:rPr>
        <w:t>Tutor Scolastici</w:t>
      </w:r>
      <w:r>
        <w:t>), dopo aver acquisito la corre</w:t>
      </w:r>
      <w:r>
        <w:t>tta documentazione, hanno il compito di definire con i Consigli di classe competenti, il PFP per ogni studente-atleta e di curare il coordinamento con la componente sportiva interessata per il tramite del referente esterno di progetto (</w:t>
      </w:r>
      <w:r>
        <w:rPr>
          <w:b/>
        </w:rPr>
        <w:t>Tutor Sportivo</w:t>
      </w:r>
      <w:r>
        <w:t xml:space="preserve">). </w:t>
      </w:r>
    </w:p>
    <w:p w:rsidR="00921ACE" w:rsidRDefault="009E7A9D">
      <w:pPr>
        <w:spacing w:after="0" w:line="240" w:lineRule="auto"/>
        <w:rPr>
          <w:b/>
          <w:color w:val="2E75B5"/>
        </w:rPr>
      </w:pPr>
      <w:r>
        <w:rPr>
          <w:b/>
          <w:color w:val="2E75B5"/>
        </w:rPr>
        <w:t>Pr</w:t>
      </w:r>
      <w:r>
        <w:rPr>
          <w:b/>
          <w:color w:val="2E75B5"/>
        </w:rPr>
        <w:t>esentazione delle domande</w:t>
      </w:r>
    </w:p>
    <w:p w:rsidR="00921ACE" w:rsidRDefault="009E7A9D">
      <w:pPr>
        <w:spacing w:after="0"/>
        <w:jc w:val="both"/>
        <w:rPr>
          <w:b/>
        </w:rPr>
      </w:pPr>
      <w:r>
        <w:rPr>
          <w:b/>
        </w:rPr>
        <w:t>La richiesta di adesione al progetto didattico sperimentale Studente-atleta di alto livello anno scolastico</w:t>
      </w:r>
      <w:r>
        <w:t xml:space="preserve"> 2023/2024 dovrà essere inviata dal genitore interessato all’indirizzo di posta elettronica dell’Istituzione scolastica </w:t>
      </w:r>
      <w:hyperlink r:id="rId9">
        <w:r>
          <w:rPr>
            <w:color w:val="0000FF"/>
            <w:u w:val="single"/>
          </w:rPr>
          <w:t>ceps03000c@istruzione.it</w:t>
        </w:r>
      </w:hyperlink>
      <w:r>
        <w:t>.</w:t>
      </w:r>
      <w:r>
        <w:rPr>
          <w:b/>
        </w:rPr>
        <w:t xml:space="preserve"> La presentazione delle domande di adesione</w:t>
      </w:r>
      <w:r>
        <w:t xml:space="preserve"> al Progetto per il corrente anno scolastico sarà possibile </w:t>
      </w:r>
      <w:r>
        <w:rPr>
          <w:b/>
        </w:rPr>
        <w:t>sino al 20 novembre 2023</w:t>
      </w:r>
      <w:r>
        <w:t>, salvo il verificarsi di particolari situazioni che im</w:t>
      </w:r>
      <w:r>
        <w:t>pongano la maturazione dei requisiti per l’accesso al Progetto in un momento successivo a quello della scadenza fissata.</w:t>
      </w:r>
    </w:p>
    <w:p w:rsidR="00921ACE" w:rsidRDefault="009E7A9D">
      <w:pPr>
        <w:spacing w:after="0"/>
        <w:jc w:val="both"/>
        <w:rPr>
          <w:b/>
        </w:rPr>
      </w:pPr>
      <w:r>
        <w:rPr>
          <w:b/>
        </w:rPr>
        <w:t>Allegati</w:t>
      </w:r>
      <w:r>
        <w:t>:</w:t>
      </w:r>
    </w:p>
    <w:p w:rsidR="00921ACE" w:rsidRDefault="009E7A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2E75B5"/>
        </w:rPr>
        <w:t>Richiesta di adesione al Progetto didattico sperimentale Studente-atleta di alto livello anno scolastico</w:t>
      </w:r>
      <w:r>
        <w:rPr>
          <w:color w:val="000000"/>
        </w:rPr>
        <w:t xml:space="preserve"> </w:t>
      </w:r>
      <w:r>
        <w:rPr>
          <w:color w:val="2E75B5"/>
        </w:rPr>
        <w:t>2023/2024</w:t>
      </w:r>
    </w:p>
    <w:p w:rsidR="00921ACE" w:rsidRDefault="009E7A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2E75B5"/>
        </w:rPr>
        <w:t>Nota ministeriale n.3908 del 15.09.2023</w:t>
      </w:r>
    </w:p>
    <w:p w:rsidR="00921ACE" w:rsidRDefault="009E7A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rPr>
          <w:color w:val="2E75B5"/>
        </w:rPr>
        <w:t>Allegato 1 – Requisiti di ammissione</w:t>
      </w:r>
      <w:r>
        <w:rPr>
          <w:color w:val="2E75B5"/>
        </w:rPr>
        <w:br/>
        <w:t>Allegato 2 – Modello per i soggetti certificatori</w:t>
      </w:r>
    </w:p>
    <w:p w:rsidR="00921ACE" w:rsidRDefault="009E7A9D">
      <w:pPr>
        <w:spacing w:after="0" w:line="240" w:lineRule="auto"/>
      </w:pPr>
      <w:r>
        <w:t>Marcianise, 26-09-2023</w:t>
      </w:r>
    </w:p>
    <w:p w:rsidR="00921ACE" w:rsidRDefault="00921ACE">
      <w:pPr>
        <w:spacing w:after="0" w:line="240" w:lineRule="auto"/>
      </w:pPr>
    </w:p>
    <w:tbl>
      <w:tblPr>
        <w:tblStyle w:val="a0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21ACE">
        <w:tc>
          <w:tcPr>
            <w:tcW w:w="4814" w:type="dxa"/>
          </w:tcPr>
          <w:p w:rsidR="00921ACE" w:rsidRDefault="009E7A9D">
            <w:pPr>
              <w:jc w:val="center"/>
              <w:rPr>
                <w:b/>
              </w:rPr>
            </w:pPr>
            <w:r>
              <w:rPr>
                <w:b/>
              </w:rPr>
              <w:t>La Funzione strumentale</w:t>
            </w:r>
          </w:p>
          <w:p w:rsidR="00921ACE" w:rsidRDefault="009E7A9D">
            <w:pPr>
              <w:jc w:val="center"/>
            </w:pPr>
            <w:r>
              <w:t>Area 3: Interventi e servizi per gli studenti</w:t>
            </w:r>
          </w:p>
        </w:tc>
        <w:tc>
          <w:tcPr>
            <w:tcW w:w="4814" w:type="dxa"/>
          </w:tcPr>
          <w:p w:rsidR="00921ACE" w:rsidRDefault="009E7A9D">
            <w:pPr>
              <w:jc w:val="center"/>
              <w:rPr>
                <w:b/>
              </w:rPr>
            </w:pPr>
            <w:r>
              <w:rPr>
                <w:b/>
              </w:rPr>
              <w:t>Il Dirigente scolastico</w:t>
            </w:r>
          </w:p>
        </w:tc>
      </w:tr>
      <w:tr w:rsidR="00921ACE">
        <w:tc>
          <w:tcPr>
            <w:tcW w:w="4814" w:type="dxa"/>
          </w:tcPr>
          <w:p w:rsidR="00921ACE" w:rsidRDefault="009E7A9D">
            <w:pPr>
              <w:jc w:val="center"/>
            </w:pPr>
            <w:r>
              <w:t>Prof.ssa I</w:t>
            </w:r>
            <w:r>
              <w:t>rene Cecere</w:t>
            </w:r>
          </w:p>
        </w:tc>
        <w:tc>
          <w:tcPr>
            <w:tcW w:w="4814" w:type="dxa"/>
          </w:tcPr>
          <w:p w:rsidR="00921ACE" w:rsidRDefault="009E7A9D">
            <w:pPr>
              <w:jc w:val="center"/>
            </w:pPr>
            <w:r>
              <w:t>Prof. Diamante Marotta</w:t>
            </w:r>
          </w:p>
        </w:tc>
      </w:tr>
    </w:tbl>
    <w:p w:rsidR="00921ACE" w:rsidRDefault="00921ACE"/>
    <w:sectPr w:rsidR="00921AC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0A15"/>
    <w:multiLevelType w:val="multilevel"/>
    <w:tmpl w:val="144AA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21ACE"/>
    <w:rsid w:val="00921ACE"/>
    <w:rsid w:val="009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Vincenzo&amp;Lina</dc:creator>
  <cp:lastModifiedBy>Vincenzo</cp:lastModifiedBy>
  <cp:revision>2</cp:revision>
  <dcterms:created xsi:type="dcterms:W3CDTF">2023-09-27T15:37:00Z</dcterms:created>
  <dcterms:modified xsi:type="dcterms:W3CDTF">2023-09-27T15:37:00Z</dcterms:modified>
</cp:coreProperties>
</file>